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234D">
      <w:pPr>
        <w:spacing w:line="322" w:lineRule="exact"/>
        <w:ind w:right="5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pacing w:val="-2"/>
        </w:rPr>
        <w:t xml:space="preserve">KLAUZULA INFORMACYJNA </w:t>
      </w:r>
      <w:r>
        <w:rPr>
          <w:rFonts w:ascii="Calibri" w:hAnsi="Calibri" w:cs="Calibri"/>
          <w:b/>
          <w:bCs/>
        </w:rPr>
        <w:t>DLA UŻYTKOWNIKÓW SERWISU YOUTUBE</w:t>
      </w:r>
    </w:p>
    <w:p w:rsidR="00000000" w:rsidRDefault="00F1234D">
      <w:pPr>
        <w:spacing w:line="250" w:lineRule="exact"/>
        <w:rPr>
          <w:rFonts w:ascii="Calibri" w:hAnsi="Calibri" w:cs="Calibri"/>
        </w:rPr>
      </w:pPr>
      <w:r>
        <w:rPr>
          <w:rFonts w:ascii="Calibri" w:hAnsi="Calibri" w:cs="Calibri"/>
        </w:rPr>
        <w:t>Zgodnie z art. 13 ust. 1 i ust. 2 RODO informujemy, że: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Administratorem danych osób korzystających z serwisu internetowego YouTube jest Muzeum Wojska w Białymstoku z siedzibą przy ul. Jana Kilińskiego </w:t>
      </w:r>
      <w:r>
        <w:rPr>
          <w:rFonts w:ascii="Calibri" w:hAnsi="Calibri" w:cs="Calibri"/>
        </w:rPr>
        <w:t xml:space="preserve">7, 15-089 Białystok, a także, jako współodpowiedzialny za przetwarzanie danych osób korzystających z kanału informacyjnego MWB, administrator portalu YouTube. </w:t>
      </w:r>
      <w:r>
        <w:rPr>
          <w:rFonts w:ascii="Calibri" w:hAnsi="Calibri" w:cs="Calibri"/>
        </w:rPr>
        <w:br/>
        <w:t>Więcej informacji na temat przetwarzania danych przez YouTube może Pani/Pan znaleźć pod adresem:</w:t>
      </w:r>
      <w:r>
        <w:rPr>
          <w:rFonts w:ascii="Calibri" w:hAnsi="Calibri" w:cs="Calibri"/>
        </w:rPr>
        <w:t xml:space="preserve"> </w:t>
      </w:r>
      <w:hyperlink r:id="rId5" w:history="1">
        <w:r>
          <w:rPr>
            <w:rStyle w:val="Hipercze"/>
            <w:rFonts w:ascii="Calibri" w:hAnsi="Calibri" w:cs="Calibri"/>
          </w:rPr>
          <w:t>https://support.google.com/youtube/answer/2801895?hl=pl</w:t>
        </w:r>
      </w:hyperlink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Administrator wyznaczył inspektora ochrony danych osobowych, z którym możne się skontaktować poprzez e-mail: </w:t>
      </w:r>
      <w:hyperlink r:id="rId6" w:history="1">
        <w:r>
          <w:rPr>
            <w:rStyle w:val="Hipercze"/>
            <w:rFonts w:ascii="Calibri" w:hAnsi="Calibri" w:cs="Calibri"/>
            <w:bCs/>
          </w:rPr>
          <w:t>iod@mwb.com.pl</w:t>
        </w:r>
      </w:hyperlink>
      <w:r>
        <w:rPr>
          <w:rFonts w:ascii="Calibri" w:hAnsi="Calibri" w:cs="Calibri"/>
          <w:bCs/>
        </w:rPr>
        <w:t xml:space="preserve"> lub pisemnie na adres siedziby administratora z dopiskiem IOD. Z inspektorem ochrony danych osobowych można się kontaktować we wszystkich sprawach dotyczących przetwarzania danych osobowych oraz korzystania z praw związan</w:t>
      </w:r>
      <w:r>
        <w:rPr>
          <w:rFonts w:ascii="Calibri" w:hAnsi="Calibri" w:cs="Calibri"/>
          <w:bCs/>
        </w:rPr>
        <w:t>ych z przetwarzaniem danych w Muzeum Wojska w Białymstoku.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rPr>
          <w:rFonts w:ascii="Calibri" w:hAnsi="Calibri" w:cs="Calibri"/>
        </w:rPr>
      </w:pPr>
      <w:r>
        <w:rPr>
          <w:rFonts w:ascii="Calibri" w:hAnsi="Calibri" w:cs="Calibri"/>
        </w:rPr>
        <w:t>Pani/Pana dane przetwarzane w celu:</w:t>
      </w:r>
    </w:p>
    <w:p w:rsidR="00000000" w:rsidRDefault="00F1234D">
      <w:pPr>
        <w:numPr>
          <w:ilvl w:val="0"/>
          <w:numId w:val="3"/>
        </w:numPr>
        <w:tabs>
          <w:tab w:val="left" w:pos="1134"/>
        </w:tabs>
        <w:spacing w:line="250" w:lineRule="exact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Administrowania i zarządzania </w:t>
      </w:r>
      <w:r>
        <w:rPr>
          <w:rFonts w:ascii="Calibri" w:hAnsi="Calibri" w:cs="Calibri"/>
          <w:spacing w:val="-3"/>
        </w:rPr>
        <w:t xml:space="preserve">kanałem </w:t>
      </w:r>
      <w:r>
        <w:rPr>
          <w:rFonts w:ascii="Calibri" w:hAnsi="Calibri" w:cs="Calibri"/>
          <w:spacing w:val="-2"/>
        </w:rPr>
        <w:t>informacyjnym</w:t>
      </w:r>
      <w:r>
        <w:rPr>
          <w:rFonts w:ascii="Calibri" w:hAnsi="Calibri" w:cs="Calibri"/>
        </w:rPr>
        <w:t xml:space="preserve"> Muzeum Wojska w Białymstoku </w:t>
      </w:r>
      <w:hyperlink r:id="rId7" w:history="1">
        <w:r>
          <w:rPr>
            <w:rStyle w:val="Hipercze"/>
            <w:rFonts w:ascii="Calibri" w:hAnsi="Calibri" w:cs="Calibri"/>
          </w:rPr>
          <w:t>https://www.youtube.com/</w:t>
        </w:r>
        <w:r>
          <w:rPr>
            <w:rStyle w:val="Hipercze"/>
            <w:rFonts w:ascii="Calibri" w:hAnsi="Calibri" w:cs="Calibri"/>
          </w:rPr>
          <w:t>user/MuzeumWojska</w:t>
        </w:r>
      </w:hyperlink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 xml:space="preserve">w tym także ewentualnego udzielania odpowiedzi na zamieszczane przez Panią/Pana informacje i komentarze oraz nadzoru nad treściami </w:t>
      </w:r>
      <w:r>
        <w:rPr>
          <w:rFonts w:ascii="Calibri" w:hAnsi="Calibri" w:cs="Calibri"/>
          <w:spacing w:val="-2"/>
        </w:rPr>
        <w:t xml:space="preserve">publikowanymi przez użytkowników – to jest prawnie uzasadniony interes MWB (art. 6 ust. </w:t>
      </w:r>
      <w:r>
        <w:rPr>
          <w:rFonts w:ascii="Calibri" w:hAnsi="Calibri" w:cs="Calibri"/>
        </w:rPr>
        <w:t>1 lit. f) RODO;</w:t>
      </w:r>
    </w:p>
    <w:p w:rsidR="00000000" w:rsidRDefault="00F1234D">
      <w:pPr>
        <w:numPr>
          <w:ilvl w:val="0"/>
          <w:numId w:val="3"/>
        </w:numPr>
        <w:tabs>
          <w:tab w:val="left" w:pos="1134"/>
        </w:tabs>
        <w:spacing w:line="250" w:lineRule="exact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>
        <w:rPr>
          <w:rFonts w:ascii="Calibri" w:hAnsi="Calibri" w:cs="Calibri"/>
        </w:rPr>
        <w:t>formowanie o aktywności MWB, promowanie usług organizowanych lub w których bierze udział – to jest prawnie uzasadniony interes MWB art. 6 ust. 1 lit. f) RODO;</w:t>
      </w:r>
    </w:p>
    <w:p w:rsidR="00000000" w:rsidRDefault="00F1234D">
      <w:pPr>
        <w:numPr>
          <w:ilvl w:val="0"/>
          <w:numId w:val="3"/>
        </w:numPr>
        <w:tabs>
          <w:tab w:val="left" w:pos="1134"/>
        </w:tabs>
        <w:spacing w:line="250" w:lineRule="exact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realizacji innych prawnie uzasadnionych interesów MWB, za które MWB uznaje w szczególności możliw</w:t>
      </w:r>
      <w:r>
        <w:rPr>
          <w:rFonts w:ascii="Calibri" w:hAnsi="Calibri" w:cs="Calibri"/>
        </w:rPr>
        <w:t>ość dochodzenia i obrony roszczeń, zapobieganie oszustwom i przestępstwom gospodarczym czy zapewnienie bezpieczeństwa środowiska teleinformatycznego (art. 6 ust. 1 lit. f RODO);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jc w:val="both"/>
        <w:rPr>
          <w:rFonts w:ascii="Calibri" w:hAnsi="Calibri" w:cs="Calibri"/>
          <w:spacing w:val="-8"/>
        </w:rPr>
      </w:pPr>
      <w:r>
        <w:rPr>
          <w:rFonts w:ascii="Calibri" w:hAnsi="Calibri" w:cs="Calibri"/>
        </w:rPr>
        <w:t>Możemy przetwarzać następujący zakres Pani/Pana danych osobowych:</w:t>
      </w:r>
    </w:p>
    <w:p w:rsidR="00000000" w:rsidRDefault="00F1234D">
      <w:pPr>
        <w:numPr>
          <w:ilvl w:val="0"/>
          <w:numId w:val="1"/>
        </w:numPr>
        <w:tabs>
          <w:tab w:val="left" w:pos="1418"/>
        </w:tabs>
        <w:spacing w:before="19" w:line="250" w:lineRule="exact"/>
        <w:ind w:left="1418"/>
        <w:rPr>
          <w:rFonts w:ascii="Calibri" w:hAnsi="Calibri" w:cs="Calibri"/>
        </w:rPr>
      </w:pPr>
      <w:r>
        <w:rPr>
          <w:rFonts w:ascii="Calibri" w:hAnsi="Calibri" w:cs="Calibri"/>
          <w:spacing w:val="-8"/>
        </w:rPr>
        <w:t>dane identyf</w:t>
      </w:r>
      <w:r>
        <w:rPr>
          <w:rFonts w:ascii="Calibri" w:hAnsi="Calibri" w:cs="Calibri"/>
          <w:spacing w:val="-8"/>
        </w:rPr>
        <w:t xml:space="preserve">ikacyjne, wizerunki osób oraz inne udostępnione na potrzebę publikacji </w:t>
      </w:r>
      <w:r>
        <w:rPr>
          <w:rFonts w:ascii="Calibri" w:hAnsi="Calibri" w:cs="Calibri"/>
        </w:rPr>
        <w:t>materiału,</w:t>
      </w:r>
    </w:p>
    <w:p w:rsidR="00000000" w:rsidRDefault="00F1234D">
      <w:pPr>
        <w:numPr>
          <w:ilvl w:val="0"/>
          <w:numId w:val="1"/>
        </w:numPr>
        <w:tabs>
          <w:tab w:val="left" w:pos="1418"/>
        </w:tabs>
        <w:spacing w:before="19" w:line="250" w:lineRule="exact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>treść Pani/Pana informacji i komentarzy.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podawane w związku z korzystaniem z kanału informacyjnego MWB mogą być dostępne dla administratora tego portal</w:t>
      </w:r>
      <w:r>
        <w:rPr>
          <w:rFonts w:ascii="Calibri" w:hAnsi="Calibri" w:cs="Calibri"/>
        </w:rPr>
        <w:t>u – tj. YouTube dlatego proszę zwracać uwagę na przepisy użytkowników tego serwisu dotyczące ochrony prywatności.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</w:rPr>
        <w:t>MWB nie zamierza przekazywać Pani/Pana danych osobowych do państw spoza Europejskiego Obszaru Gospodarczego lub organizacji międzynarodowych.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 xml:space="preserve">Pani/Pana dane osobowe będą przetwarzane przez MWB przez okres niezbędny do realizacji </w:t>
      </w:r>
      <w:r>
        <w:rPr>
          <w:rFonts w:ascii="Calibri" w:hAnsi="Calibri" w:cs="Calibri"/>
        </w:rPr>
        <w:t>wskazanych wyżej celów przetwarzania, w szczególności przez okres w jakim jest Pani/Pan aktywnym użytkownikiem profilu lub do czasu zgłoszenia przez Panią/Pana sprzeciwu</w:t>
      </w:r>
      <w:r>
        <w:rPr>
          <w:rFonts w:ascii="Calibri" w:hAnsi="Calibri" w:cs="Calibri"/>
        </w:rPr>
        <w:t xml:space="preserve"> wobec przetwarzania danych.</w:t>
      </w:r>
      <w:r>
        <w:rPr>
          <w:rFonts w:ascii="Calibri" w:eastAsia="Calibri" w:hAnsi="Calibri" w:cs="Calibri"/>
        </w:rPr>
        <w:br/>
      </w:r>
      <w:r>
        <w:rPr>
          <w:rFonts w:ascii="Calibri" w:hAnsi="Calibri" w:cs="Calibri"/>
        </w:rPr>
        <w:t>Dane zawarte w zamieszczanych informacjach lub komentarzach mogą być przetwarzane do momentu ich usunięcia. Jeśli nie jest pani/Pan w stanie usunąć określonego komentarza może Pani/Pan zwrócić się o to z prośbą do nas.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Zawsze m</w:t>
      </w:r>
      <w:r>
        <w:rPr>
          <w:rFonts w:ascii="Calibri" w:hAnsi="Calibri" w:cs="Calibri"/>
        </w:rPr>
        <w:t>oże Pani/Pan zrezygnować z zamieszczania lub obserwowania kanału informacyjnego MWB, może Pani/Pan także zgłosić swój sprzeciw wobec przetwarzania danych w tych celach.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Niezależnie od przechowywania danych przez MWB własne okresy przechowywania danych może</w:t>
      </w:r>
      <w:r>
        <w:rPr>
          <w:rFonts w:ascii="Calibri" w:hAnsi="Calibri" w:cs="Calibri"/>
        </w:rPr>
        <w:t xml:space="preserve"> stosować administrator portalu YouTube.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Zgodnie z obowiązującymi przepisami (art. 12-22 RODO) w związku z przetwarzaniem przez MWB danych osobowych przysługuje Państwu: prawo do informacji o przetwarzaniu Pani/Pana danych osobowych oraz prawo dostępu do n</w:t>
      </w:r>
      <w:r>
        <w:rPr>
          <w:rFonts w:ascii="Calibri" w:hAnsi="Calibri" w:cs="Calibri"/>
        </w:rPr>
        <w:t>ich;  prawo do sprostowania danych; prawo do ograniczenia przetwarzania; prawo sprzeciwu wobec przetwarzania danych; prawo wniesienia skargi do Prezesa Urzędu Ochrony Danych Osobowych (adres ul. Stawki 2, 00-193 Warszawa), gdy uznacie Państwo, że przetwarz</w:t>
      </w:r>
      <w:r>
        <w:rPr>
          <w:rFonts w:ascii="Calibri" w:hAnsi="Calibri" w:cs="Calibri"/>
        </w:rPr>
        <w:t>anie danych osobowych narusza zapisy RODO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MWB może zrealizować Pani/Pana uprawnienia w zakresie, w jakim posiada takie techniczne możliwości (np. poprzez usunięcie na Pani/Pana wniosek informacji lub komentarza zawierającego dane osobowe).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danych w</w:t>
      </w:r>
      <w:r>
        <w:rPr>
          <w:rFonts w:ascii="Calibri" w:hAnsi="Calibri" w:cs="Calibri"/>
        </w:rPr>
        <w:t xml:space="preserve"> ramach korzystania z profilu jest dobrowolne. Brak podania danych może uniemożliwić korzystanie z jego niektórych funkcjonalności np. zamieszczania komentarzy.</w:t>
      </w:r>
    </w:p>
    <w:p w:rsidR="00000000" w:rsidRDefault="00F1234D">
      <w:pPr>
        <w:numPr>
          <w:ilvl w:val="0"/>
          <w:numId w:val="2"/>
        </w:numPr>
        <w:tabs>
          <w:tab w:val="left" w:pos="720"/>
        </w:tabs>
        <w:spacing w:line="250" w:lineRule="exact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Informujemy, iż Pani/Pana dane osobowe, przekazane nam za pośrednictwem poczty lub w inny sposó</w:t>
      </w:r>
      <w:r>
        <w:rPr>
          <w:rFonts w:ascii="Calibri" w:hAnsi="Calibri" w:cs="Calibri"/>
        </w:rPr>
        <w:t>b (przekazanie wizytówki, przesłanie poczty elektronicznej, kontakt telefoniczny), są przetwarzane w celu prowadzenia korespondencji z Panią/Panem i w celu, dla którego zostały nam przekazane. Podanie danych jest warunkiem utrzymania komunikacji.</w:t>
      </w:r>
    </w:p>
    <w:p w:rsidR="00F1234D" w:rsidRDefault="00F1234D">
      <w:pPr>
        <w:tabs>
          <w:tab w:val="left" w:pos="360"/>
        </w:tabs>
        <w:spacing w:line="250" w:lineRule="exact"/>
        <w:ind w:left="720"/>
        <w:jc w:val="both"/>
        <w:rPr>
          <w:rFonts w:ascii="Calibri" w:eastAsia="Calibri" w:hAnsi="Calibri" w:cs="Calibri"/>
        </w:rPr>
      </w:pPr>
    </w:p>
    <w:sectPr w:rsidR="00F1234D">
      <w:pgSz w:w="11906" w:h="16838"/>
      <w:pgMar w:top="1440" w:right="710" w:bottom="72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RTF_Num 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RTF_Num 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D"/>
    <w:rsid w:val="00DD0C0D"/>
    <w:rsid w:val="00F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55E964-16DC-4D86-8E1E-E3B45D74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31">
    <w:name w:val="RTF_Num 3 1"/>
    <w:rPr>
      <w:rFonts w:ascii="Calibri" w:eastAsia="Times New Roman" w:hAnsi="Calibri" w:cs="Calibri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81">
    <w:name w:val="RTF_Num 8 1"/>
    <w:rPr>
      <w:rFonts w:cs="Times New Roman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RTFNum91">
    <w:name w:val="RTF_Num 9 1"/>
    <w:rPr>
      <w:rFonts w:cs="Times New Roman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101">
    <w:name w:val="RTF_Num 10 1"/>
    <w:rPr>
      <w:rFonts w:cs="Times New Roman"/>
    </w:rPr>
  </w:style>
  <w:style w:type="character" w:customStyle="1" w:styleId="RTFNum102">
    <w:name w:val="RTF_Num 10 2"/>
    <w:rPr>
      <w:rFonts w:cs="Times New Roman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51">
    <w:name w:val="RTF_Num 15 1"/>
    <w:rPr>
      <w:rFonts w:ascii="Arial" w:eastAsia="Arial" w:hAnsi="Arial" w:cs="Arial"/>
    </w:rPr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rPr>
      <w:rFonts w:cs="Times New Roman"/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MuzeumWoj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wb.com.pl" TargetMode="External"/><Relationship Id="rId5" Type="http://schemas.openxmlformats.org/officeDocument/2006/relationships/hyperlink" Target="https://support.google.com/youtube/answer/2801895?hl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Hewlett-Packard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Tomasz Andrasik</dc:creator>
  <cp:keywords/>
  <cp:lastModifiedBy>Beata Lewoc</cp:lastModifiedBy>
  <cp:revision>2</cp:revision>
  <cp:lastPrinted>1601-01-01T00:00:00Z</cp:lastPrinted>
  <dcterms:created xsi:type="dcterms:W3CDTF">2024-06-24T06:33:00Z</dcterms:created>
  <dcterms:modified xsi:type="dcterms:W3CDTF">2024-06-24T06:33:00Z</dcterms:modified>
</cp:coreProperties>
</file>